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FB5A7F8" w14:textId="77777777" w:rsidR="000F3415" w:rsidRPr="00FB4610" w:rsidRDefault="000F3415" w:rsidP="000F3415">
      <w:pPr>
        <w:rPr>
          <w:lang w:val="es-AR"/>
        </w:rPr>
      </w:pPr>
    </w:p>
    <w:p w14:paraId="0332031F" w14:textId="77777777" w:rsidR="000F3415" w:rsidRDefault="000F3415" w:rsidP="000F3415">
      <w:pPr>
        <w:tabs>
          <w:tab w:val="left" w:pos="3778"/>
        </w:tabs>
        <w:rPr>
          <w:lang w:val="es-AR"/>
        </w:rPr>
      </w:pPr>
      <w:r>
        <w:rPr>
          <w:lang w:val="es-AR"/>
        </w:rPr>
        <w:tab/>
      </w:r>
    </w:p>
    <w:p w14:paraId="3658E177" w14:textId="37EB69AA" w:rsidR="004D6CB7" w:rsidRDefault="00CC0E4A" w:rsidP="00C90F05">
      <w:pPr>
        <w:autoSpaceDE w:val="0"/>
        <w:autoSpaceDN w:val="0"/>
        <w:adjustRightInd w:val="0"/>
        <w:spacing w:line="240" w:lineRule="auto"/>
        <w:jc w:val="left"/>
        <w:rPr>
          <w:rFonts w:ascii="Gravur-CondensedBold" w:eastAsiaTheme="minorHAnsi" w:hAnsi="Gravur-CondensedBold" w:cs="Gravur-CondensedBold"/>
          <w:b/>
          <w:bCs/>
          <w:sz w:val="42"/>
          <w:szCs w:val="42"/>
          <w:lang w:val="es-CO" w:eastAsia="en-US"/>
        </w:rPr>
      </w:pPr>
      <w:r>
        <w:rPr>
          <w:rFonts w:ascii="Gravur-CondensedBold" w:eastAsiaTheme="minorHAnsi" w:hAnsi="Gravur-CondensedBold" w:cs="Gravur-CondensedBold"/>
          <w:b/>
          <w:bCs/>
          <w:sz w:val="60"/>
          <w:szCs w:val="60"/>
          <w:lang w:val="es-CO" w:eastAsia="en-US"/>
        </w:rPr>
        <w:t>F</w:t>
      </w:r>
      <w:r w:rsidR="00C90F05">
        <w:rPr>
          <w:rFonts w:ascii="Gravur-CondensedBold" w:eastAsiaTheme="minorHAnsi" w:hAnsi="Gravur-CondensedBold" w:cs="Gravur-CondensedBold"/>
          <w:b/>
          <w:bCs/>
          <w:sz w:val="60"/>
          <w:szCs w:val="60"/>
          <w:lang w:val="es-CO" w:eastAsia="en-US"/>
        </w:rPr>
        <w:t xml:space="preserve">icha </w:t>
      </w:r>
      <w:r>
        <w:rPr>
          <w:rFonts w:ascii="Gravur-CondensedBold" w:eastAsiaTheme="minorHAnsi" w:hAnsi="Gravur-CondensedBold" w:cs="Gravur-CondensedBold"/>
          <w:b/>
          <w:bCs/>
          <w:sz w:val="60"/>
          <w:szCs w:val="60"/>
          <w:lang w:val="es-CO" w:eastAsia="en-US"/>
        </w:rPr>
        <w:t xml:space="preserve">técnica </w:t>
      </w:r>
      <w:r w:rsidR="00C90F05">
        <w:rPr>
          <w:rFonts w:ascii="Gravur-CondensedBold" w:eastAsiaTheme="minorHAnsi" w:hAnsi="Gravur-CondensedBold" w:cs="Gravur-CondensedBold"/>
          <w:b/>
          <w:bCs/>
          <w:sz w:val="60"/>
          <w:szCs w:val="60"/>
          <w:lang w:val="es-CO" w:eastAsia="en-US"/>
        </w:rPr>
        <w:t>de oferta de cursos a servidoras y servidores públicos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4D6CB7" w:rsidRPr="007B602F" w14:paraId="3E0A91AB" w14:textId="77777777" w:rsidTr="004D6CB7">
        <w:tc>
          <w:tcPr>
            <w:tcW w:w="10139" w:type="dxa"/>
          </w:tcPr>
          <w:p w14:paraId="4C802150" w14:textId="31CC6222" w:rsidR="009C6B83" w:rsidRDefault="009C6B83" w:rsidP="009C6B8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Frutiger-Light" w:eastAsiaTheme="minorHAnsi" w:hAnsi="Frutiger-Light" w:cs="Frutiger-Light"/>
                <w:lang w:val="es-CO" w:eastAsia="en-US"/>
              </w:rPr>
            </w:pPr>
          </w:p>
          <w:p w14:paraId="5907E41C" w14:textId="2104CE61" w:rsidR="004D6CB7" w:rsidRDefault="00C90F05" w:rsidP="0067008B">
            <w:pPr>
              <w:rPr>
                <w:rFonts w:asciiTheme="majorHAnsi" w:eastAsiaTheme="minorHAnsi" w:hAnsiTheme="majorHAnsi" w:cstheme="majorBidi"/>
                <w:sz w:val="32"/>
                <w:szCs w:val="32"/>
                <w:lang w:val="es-CO" w:eastAsia="en-US"/>
              </w:rPr>
            </w:pPr>
            <w:r>
              <w:rPr>
                <w:rFonts w:asciiTheme="majorHAnsi" w:eastAsiaTheme="minorHAnsi" w:hAnsiTheme="majorHAnsi" w:cstheme="majorBidi"/>
                <w:sz w:val="32"/>
                <w:szCs w:val="32"/>
                <w:lang w:val="es-CO" w:eastAsia="en-US"/>
              </w:rPr>
              <w:t xml:space="preserve">La presente ficha tiene como propósito presentar la oferta de cursos </w:t>
            </w:r>
            <w:r w:rsidR="00FC0720">
              <w:rPr>
                <w:rFonts w:asciiTheme="majorHAnsi" w:eastAsiaTheme="minorHAnsi" w:hAnsiTheme="majorHAnsi" w:cstheme="majorBidi"/>
                <w:sz w:val="32"/>
                <w:szCs w:val="32"/>
                <w:lang w:val="es-CO" w:eastAsia="en-US"/>
              </w:rPr>
              <w:t>virtuales</w:t>
            </w:r>
            <w:r>
              <w:rPr>
                <w:rFonts w:asciiTheme="majorHAnsi" w:eastAsiaTheme="minorHAnsi" w:hAnsiTheme="majorHAnsi" w:cstheme="majorBidi"/>
                <w:sz w:val="32"/>
                <w:szCs w:val="32"/>
                <w:lang w:val="es-CO" w:eastAsia="en-US"/>
              </w:rPr>
              <w:t xml:space="preserve"> disponible para el fortalecimiento de capacidades técnica con los equipos de gobierno territoriales en la gestión de los derechos de la niñez y la adolescencia</w:t>
            </w:r>
            <w:r w:rsidR="0067008B" w:rsidRPr="0067008B">
              <w:rPr>
                <w:rFonts w:asciiTheme="majorHAnsi" w:eastAsiaTheme="minorHAnsi" w:hAnsiTheme="majorHAnsi" w:cstheme="majorBidi"/>
                <w:sz w:val="32"/>
                <w:szCs w:val="32"/>
                <w:lang w:val="es-CO" w:eastAsia="en-US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59"/>
              <w:gridCol w:w="7054"/>
            </w:tblGrid>
            <w:tr w:rsidR="00C90F05" w:rsidRPr="007B602F" w14:paraId="659F9E97" w14:textId="77777777" w:rsidTr="006669F9">
              <w:tc>
                <w:tcPr>
                  <w:tcW w:w="2859" w:type="dxa"/>
                  <w:shd w:val="clear" w:color="auto" w:fill="D5DCE4" w:themeFill="text2" w:themeFillTint="33"/>
                  <w:vAlign w:val="center"/>
                </w:tcPr>
                <w:p w14:paraId="5039853D" w14:textId="6E406154" w:rsidR="00C90F05" w:rsidRDefault="00B60EF2" w:rsidP="006669F9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hyperlink r:id="rId8" w:history="1">
                    <w:r w:rsidR="008D1F13" w:rsidRPr="008D1F13">
                      <w:rPr>
                        <w:color w:val="1A0DAB"/>
                        <w:lang w:val="es-CO"/>
                      </w:rPr>
                      <w:br/>
                    </w:r>
                  </w:hyperlink>
                  <w:r w:rsidR="00C90F0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Nombre del Cur</w:t>
                  </w:r>
                  <w:r w:rsid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</w:t>
                  </w:r>
                  <w:r w:rsidR="00C90F0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o</w:t>
                  </w:r>
                </w:p>
              </w:tc>
              <w:tc>
                <w:tcPr>
                  <w:tcW w:w="7054" w:type="dxa"/>
                  <w:shd w:val="clear" w:color="auto" w:fill="D5DCE4" w:themeFill="text2" w:themeFillTint="33"/>
                </w:tcPr>
                <w:p w14:paraId="49B95285" w14:textId="4718C5CF" w:rsidR="00C90F05" w:rsidRPr="00205E66" w:rsidRDefault="00223755" w:rsidP="00223755">
                  <w:pPr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 xml:space="preserve">Gestión de </w:t>
                  </w:r>
                  <w:r w:rsidR="00BF24D0" w:rsidRPr="00BF24D0"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>proyecto</w:t>
                  </w:r>
                  <w:r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>s con enfoque de niñez y adolescencia.</w:t>
                  </w:r>
                </w:p>
              </w:tc>
            </w:tr>
            <w:tr w:rsidR="00AD02E3" w:rsidRPr="007B602F" w14:paraId="2B43B1DE" w14:textId="77777777" w:rsidTr="00BF24D0">
              <w:tc>
                <w:tcPr>
                  <w:tcW w:w="2859" w:type="dxa"/>
                  <w:shd w:val="clear" w:color="auto" w:fill="FBE4D5" w:themeFill="accent2" w:themeFillTint="33"/>
                  <w:vAlign w:val="center"/>
                </w:tcPr>
                <w:p w14:paraId="600B5B06" w14:textId="34BCE411" w:rsidR="00AD02E3" w:rsidRDefault="00AD02E3" w:rsidP="00BF24D0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Descripción</w:t>
                  </w:r>
                </w:p>
              </w:tc>
              <w:tc>
                <w:tcPr>
                  <w:tcW w:w="7054" w:type="dxa"/>
                  <w:shd w:val="clear" w:color="auto" w:fill="FBE4D5" w:themeFill="accent2" w:themeFillTint="33"/>
                </w:tcPr>
                <w:p w14:paraId="2EAFD9CF" w14:textId="0CC7C157" w:rsidR="00AD02E3" w:rsidRDefault="00030216" w:rsidP="00DD7FCA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Esta formación </w:t>
                  </w:r>
                  <w:r w:rsid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en línea</w:t>
                  </w:r>
                  <w:r w:rsidR="006669F9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sincrónic</w:t>
                  </w:r>
                  <w:r w:rsid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a</w:t>
                  </w:r>
                  <w:r w:rsid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busca aumentar conocimientos y habilidades, además de dar a conocer herramientas y técnicas, </w:t>
                  </w:r>
                  <w:r w:rsidR="00BF24D0"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en</w:t>
                  </w:r>
                  <w:r w:rsid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formulación de proyectos </w:t>
                  </w:r>
                  <w:r w:rsidR="0022375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con enfoque </w:t>
                  </w:r>
                  <w:r w:rsid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de </w:t>
                  </w:r>
                  <w:r w:rsidR="00BF24D0" w:rsidRP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niñez y adolescencia</w:t>
                  </w:r>
                  <w:r w:rsid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.</w:t>
                  </w:r>
                </w:p>
              </w:tc>
            </w:tr>
            <w:tr w:rsidR="00AD02E3" w:rsidRPr="007B602F" w14:paraId="503F31AE" w14:textId="77777777" w:rsidTr="002C5CB3">
              <w:trPr>
                <w:trHeight w:val="1186"/>
              </w:trPr>
              <w:tc>
                <w:tcPr>
                  <w:tcW w:w="2859" w:type="dxa"/>
                  <w:shd w:val="clear" w:color="auto" w:fill="D5DCE4" w:themeFill="text2" w:themeFillTint="33"/>
                  <w:vAlign w:val="center"/>
                </w:tcPr>
                <w:p w14:paraId="4BCEAD0D" w14:textId="1DD092B6" w:rsidR="00AD02E3" w:rsidRDefault="00AD02E3" w:rsidP="001F0A6E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Objetivos de aprendizaje</w:t>
                  </w:r>
                </w:p>
              </w:tc>
              <w:tc>
                <w:tcPr>
                  <w:tcW w:w="7054" w:type="dxa"/>
                  <w:shd w:val="clear" w:color="auto" w:fill="D5DCE4" w:themeFill="text2" w:themeFillTint="33"/>
                </w:tcPr>
                <w:p w14:paraId="1CD1D33D" w14:textId="77777777" w:rsidR="00030216" w:rsidRPr="00030216" w:rsidRDefault="00030216" w:rsidP="00030216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Al final de este curso podrá:</w:t>
                  </w:r>
                </w:p>
                <w:p w14:paraId="38A19CD5" w14:textId="24FFF19B" w:rsidR="00030216" w:rsidRPr="00030216" w:rsidRDefault="00030216" w:rsidP="00311621">
                  <w:pPr>
                    <w:numPr>
                      <w:ilvl w:val="0"/>
                      <w:numId w:val="1"/>
                    </w:numPr>
                    <w:spacing w:before="100" w:beforeAutospacing="1" w:afterAutospacing="1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Transformar y/o actualizar su conocimiento</w:t>
                  </w:r>
                  <w:r w:rsidR="001F0A6E"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en</w:t>
                  </w:r>
                  <w:r w:rsid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formulación de proyectos de </w:t>
                  </w:r>
                  <w:r w:rsidR="001F0A6E" w:rsidRP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niñez y adolescencia</w:t>
                  </w: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, de una manera duradera y fácil de recordar.</w:t>
                  </w:r>
                </w:p>
                <w:p w14:paraId="19F2AE0C" w14:textId="14FE99ED" w:rsidR="001F0A6E" w:rsidRDefault="00030216" w:rsidP="00311621">
                  <w:pPr>
                    <w:numPr>
                      <w:ilvl w:val="0"/>
                      <w:numId w:val="1"/>
                    </w:numPr>
                    <w:spacing w:before="100" w:beforeAutospacing="1" w:afterAutospacing="1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Describir los </w:t>
                  </w:r>
                  <w:r w:rsid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pasos de formulación de proyectos de </w:t>
                  </w:r>
                  <w:r w:rsidR="001F0A6E" w:rsidRP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niñez y adolescencia</w:t>
                  </w:r>
                  <w:r w:rsid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.</w:t>
                  </w:r>
                </w:p>
                <w:p w14:paraId="2B0A7C45" w14:textId="6650DC1A" w:rsidR="00030216" w:rsidRPr="00030216" w:rsidRDefault="001F0A6E" w:rsidP="00311621">
                  <w:pPr>
                    <w:numPr>
                      <w:ilvl w:val="0"/>
                      <w:numId w:val="1"/>
                    </w:numPr>
                    <w:spacing w:before="100" w:beforeAutospacing="1" w:afterAutospacing="1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Explicar 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cada </w:t>
                  </w:r>
                  <w:proofErr w:type="gramStart"/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paso</w:t>
                  </w:r>
                  <w:proofErr w:type="gramEnd"/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</w:t>
                  </w:r>
                  <w:r w:rsidR="0022375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en el proceso 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de formulación de proyectos de </w:t>
                  </w:r>
                  <w:r w:rsidRP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niñez y adolescencia</w:t>
                  </w:r>
                  <w:r w:rsidR="00030216"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.</w:t>
                  </w:r>
                </w:p>
                <w:p w14:paraId="24989C8D" w14:textId="4027387E" w:rsidR="00030216" w:rsidRPr="00030216" w:rsidRDefault="00030216" w:rsidP="00311621">
                  <w:pPr>
                    <w:numPr>
                      <w:ilvl w:val="0"/>
                      <w:numId w:val="1"/>
                    </w:numPr>
                    <w:spacing w:before="100" w:beforeAutospacing="1" w:afterAutospacing="1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Involucrar a aliados y personal en </w:t>
                  </w:r>
                  <w:r w:rsidR="006669F9"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los pasos</w:t>
                  </w:r>
                  <w:r w:rsid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de formulación de proyectos de </w:t>
                  </w:r>
                  <w:r w:rsidR="001F0A6E" w:rsidRPr="00BF24D0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niñez y adolescencia</w:t>
                  </w: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, </w:t>
                  </w: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lastRenderedPageBreak/>
                    <w:t>contribuyendo a difundir estos conocimientos a través del boca a boca.</w:t>
                  </w:r>
                </w:p>
                <w:p w14:paraId="52D1A8A2" w14:textId="19E40DC9" w:rsidR="00AD02E3" w:rsidRDefault="00030216" w:rsidP="00311621">
                  <w:pPr>
                    <w:numPr>
                      <w:ilvl w:val="0"/>
                      <w:numId w:val="1"/>
                    </w:numPr>
                    <w:spacing w:before="100" w:beforeAutospacing="1" w:afterAutospacing="1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Comenzar a pensar en maneras en las que aplicar lo aprendido a la vida y trabajo cotidiano.</w:t>
                  </w:r>
                </w:p>
              </w:tc>
            </w:tr>
            <w:tr w:rsidR="00AD02E3" w:rsidRPr="007B602F" w14:paraId="68B2F5A6" w14:textId="77777777" w:rsidTr="006669F9">
              <w:tc>
                <w:tcPr>
                  <w:tcW w:w="2859" w:type="dxa"/>
                  <w:shd w:val="clear" w:color="auto" w:fill="FBE4D5" w:themeFill="accent2" w:themeFillTint="33"/>
                  <w:vAlign w:val="center"/>
                </w:tcPr>
                <w:p w14:paraId="4E7B66A7" w14:textId="67923542" w:rsidR="00AD02E3" w:rsidRDefault="00590654" w:rsidP="001F0A6E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lastRenderedPageBreak/>
                    <w:t>Audiencia</w:t>
                  </w:r>
                </w:p>
              </w:tc>
              <w:tc>
                <w:tcPr>
                  <w:tcW w:w="7054" w:type="dxa"/>
                  <w:shd w:val="clear" w:color="auto" w:fill="FBE4D5" w:themeFill="accent2" w:themeFillTint="33"/>
                </w:tcPr>
                <w:p w14:paraId="1C69736A" w14:textId="282B83CF" w:rsidR="00223755" w:rsidRDefault="00223755" w:rsidP="002C5CB3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Servidoras y Servidores Públicos</w:t>
                  </w:r>
                </w:p>
                <w:p w14:paraId="06C9E445" w14:textId="286C54EC" w:rsidR="008D1F13" w:rsidRPr="002C5CB3" w:rsidRDefault="008D1F13" w:rsidP="002C5CB3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Personal de Comités Nacionales</w:t>
                  </w:r>
                </w:p>
                <w:p w14:paraId="0A46DAB9" w14:textId="77777777" w:rsidR="008D1F13" w:rsidRPr="002C5CB3" w:rsidRDefault="008D1F13" w:rsidP="002C5CB3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Consultores de UNICEF y de los Comités Nacionales, personas en prácticas, voluntarios, embajadores de buena voluntad y miembros de los patronatos y juntas de los Comités Nacionales.</w:t>
                  </w:r>
                </w:p>
                <w:p w14:paraId="6F1DE3A4" w14:textId="07B3CAD4" w:rsidR="00AD02E3" w:rsidRPr="002C5CB3" w:rsidRDefault="00223755" w:rsidP="002C5CB3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</w:t>
                  </w:r>
                  <w:r w:rsidR="008D1F13"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ociedad civil y los aliados corporativos, según corresponda.</w:t>
                  </w:r>
                </w:p>
              </w:tc>
            </w:tr>
            <w:tr w:rsidR="00DD7FCA" w:rsidRPr="007B602F" w14:paraId="3BDB08AA" w14:textId="77777777" w:rsidTr="001F0A6E">
              <w:tc>
                <w:tcPr>
                  <w:tcW w:w="2859" w:type="dxa"/>
                  <w:shd w:val="clear" w:color="auto" w:fill="D5DCE4" w:themeFill="text2" w:themeFillTint="33"/>
                  <w:vAlign w:val="center"/>
                </w:tcPr>
                <w:p w14:paraId="0232DCB2" w14:textId="54C349D0" w:rsidR="00DD7FCA" w:rsidRDefault="00DD7FCA" w:rsidP="001F0A6E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Metodología</w:t>
                  </w:r>
                </w:p>
              </w:tc>
              <w:tc>
                <w:tcPr>
                  <w:tcW w:w="7054" w:type="dxa"/>
                  <w:shd w:val="clear" w:color="auto" w:fill="D5DCE4" w:themeFill="text2" w:themeFillTint="33"/>
                </w:tcPr>
                <w:p w14:paraId="1D0C6E97" w14:textId="2777B335" w:rsidR="00DD7FCA" w:rsidRDefault="00DD7FCA" w:rsidP="00DD7FCA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Este curso se compone de </w:t>
                  </w:r>
                  <w:r w:rsidR="006669F9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ocho secciones</w:t>
                  </w:r>
                  <w:r w:rsid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, </w:t>
                  </w:r>
                  <w:r w:rsidR="002C5CB3"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cada </w:t>
                  </w:r>
                  <w:r w:rsid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una de las cuales</w:t>
                  </w:r>
                  <w:r w:rsidR="002C5CB3"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presenta </w:t>
                  </w:r>
                  <w:r w:rsid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orientaciones metodológicas y ejercicios prácticos</w:t>
                  </w:r>
                  <w:r w:rsidRPr="00030216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:</w:t>
                  </w:r>
                </w:p>
                <w:p w14:paraId="00FB69A8" w14:textId="77777777" w:rsidR="00DD7FCA" w:rsidRPr="00DD7FCA" w:rsidRDefault="00DD7FCA" w:rsidP="00311621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DD7FCA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Introducción</w:t>
                  </w:r>
                </w:p>
                <w:p w14:paraId="4810FA7E" w14:textId="1778CC1C" w:rsidR="00DD7FCA" w:rsidRPr="00DD7FCA" w:rsidRDefault="001F0A6E" w:rsidP="00311621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Conceptos introductorios</w:t>
                  </w:r>
                </w:p>
                <w:p w14:paraId="3B690A22" w14:textId="103AFE47" w:rsidR="00DD7FCA" w:rsidRDefault="001F0A6E" w:rsidP="00311621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Contexto de la intervención</w:t>
                  </w:r>
                </w:p>
                <w:p w14:paraId="045792BA" w14:textId="4239B4CC" w:rsidR="001F0A6E" w:rsidRDefault="001F0A6E" w:rsidP="00311621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Análisis de involucrados</w:t>
                  </w:r>
                </w:p>
                <w:p w14:paraId="5AF573AF" w14:textId="3AD9C921" w:rsidR="001F0A6E" w:rsidRDefault="001F0A6E" w:rsidP="00311621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1F0A6E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Análisis de situación</w:t>
                  </w:r>
                </w:p>
                <w:p w14:paraId="665F8207" w14:textId="0BA4959F" w:rsidR="00F63FDA" w:rsidRDefault="00F63FDA" w:rsidP="00311621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Construcción de la</w:t>
                  </w:r>
                  <w:r w:rsidRPr="0060630D">
                    <w:rPr>
                      <w:lang w:val="es-CO"/>
                    </w:rPr>
                    <w:t xml:space="preserve"> </w:t>
                  </w:r>
                  <w:r w:rsidRPr="00F63FDA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matriz de marco lógico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(alcance, indicadores y fuen</w:t>
                  </w:r>
                  <w:r w:rsidR="0022375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tes de verificación, supuestos)</w:t>
                  </w:r>
                </w:p>
                <w:p w14:paraId="1F6B143D" w14:textId="33854A82" w:rsidR="002C5CB3" w:rsidRDefault="00223755" w:rsidP="002C5CB3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Plan operativo</w:t>
                  </w:r>
                </w:p>
                <w:p w14:paraId="1B88247C" w14:textId="7F807710" w:rsidR="00223755" w:rsidRDefault="00223755" w:rsidP="002C5CB3">
                  <w:pPr>
                    <w:numPr>
                      <w:ilvl w:val="0"/>
                      <w:numId w:val="2"/>
                    </w:num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Repaso del proceso de formulación.</w:t>
                  </w:r>
                </w:p>
                <w:p w14:paraId="59C8B4DA" w14:textId="77777777" w:rsidR="009B180B" w:rsidRDefault="009B180B" w:rsidP="009B180B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</w:p>
                <w:p w14:paraId="4F1B0FD3" w14:textId="047B6C48" w:rsidR="009B180B" w:rsidRDefault="009B180B" w:rsidP="009B180B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lastRenderedPageBreak/>
                    <w:t>En cada sección se realizan p</w:t>
                  </w:r>
                  <w:r w:rsidRPr="009B180B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resentaciones magistrales y talleres prácticos, seguidos de discusiones y preguntas.</w:t>
                  </w:r>
                </w:p>
                <w:p w14:paraId="0DF5C8C5" w14:textId="2923F367" w:rsidR="009B180B" w:rsidRDefault="009B180B" w:rsidP="009B180B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</w:p>
                <w:p w14:paraId="11DB063C" w14:textId="77777777" w:rsidR="009B180B" w:rsidRDefault="009B180B" w:rsidP="009B180B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Se utiliza una m</w:t>
                  </w:r>
                  <w:r w:rsidRPr="009B180B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etodología participativa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, que permite la</w:t>
                  </w:r>
                  <w:r w:rsidRPr="009B180B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visualización en paneles de los aportes de las/os participantes, alternando trabajos en grupos y en plenarias.</w:t>
                  </w:r>
                </w:p>
                <w:p w14:paraId="3A6529EC" w14:textId="77777777" w:rsidR="007B602F" w:rsidRDefault="007B602F" w:rsidP="007B602F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Estas sesiones se desarrollar con</w:t>
                  </w:r>
                  <w:r w:rsidRPr="007B602F"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 xml:space="preserve"> metodología virtual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: Es decir se acuerda la fecha y hora para el desarrollo de las sesiones entre el equipo de gobierno y la consultora de UNICEF que desarrolla la capacitación, al igual que la plataforma de conexión.</w:t>
                  </w:r>
                </w:p>
                <w:p w14:paraId="4069A8C5" w14:textId="77777777" w:rsidR="007B602F" w:rsidRDefault="007B602F" w:rsidP="007B602F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Para algunos territorios dependiendo sus complejidades de conectividad, </w:t>
                  </w:r>
                  <w:r w:rsidRPr="007B602F"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>se contemplan algunas sesiones presenciales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.</w:t>
                  </w:r>
                </w:p>
                <w:p w14:paraId="2EAA3AEB" w14:textId="0AAA1D3E" w:rsidR="007B602F" w:rsidRDefault="007B602F" w:rsidP="007B602F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Por la consideración anterior, este curso pod</w:t>
                  </w:r>
                  <w:bookmarkStart w:id="0" w:name="_GoBack"/>
                  <w:bookmarkEnd w:id="0"/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rá contar con el desarrollo de </w:t>
                  </w:r>
                  <w:r w:rsidRPr="007B602F"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 xml:space="preserve">metodologías mixtas 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(Presencial/Virtual).</w:t>
                  </w:r>
                </w:p>
                <w:p w14:paraId="744951FB" w14:textId="3B30966F" w:rsidR="007B602F" w:rsidRPr="002C5CB3" w:rsidRDefault="007B602F" w:rsidP="007B602F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Para todos los casos, virtual o presencial, los equipos de gobierno contarán con </w:t>
                  </w:r>
                  <w:r w:rsidRPr="007B602F"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>acompañamiento in situ</w:t>
                  </w:r>
                  <w:r>
                    <w:rPr>
                      <w:rFonts w:asciiTheme="majorHAnsi" w:eastAsiaTheme="minorHAnsi" w:hAnsiTheme="majorHAnsi" w:cstheme="majorBidi"/>
                      <w:b/>
                      <w:sz w:val="32"/>
                      <w:szCs w:val="32"/>
                      <w:lang w:val="es-CO" w:eastAsia="en-US"/>
                    </w:rPr>
                    <w:t xml:space="preserve"> </w:t>
                  </w:r>
                  <w:r w:rsidRPr="007B602F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por parte de UNICEF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para la apropiación de los conocimientos.</w:t>
                  </w:r>
                </w:p>
              </w:tc>
            </w:tr>
            <w:tr w:rsidR="00AD02E3" w:rsidRPr="007B602F" w14:paraId="28F2F3EA" w14:textId="77777777" w:rsidTr="006669F9">
              <w:tc>
                <w:tcPr>
                  <w:tcW w:w="2859" w:type="dxa"/>
                  <w:shd w:val="clear" w:color="auto" w:fill="FBE4D5" w:themeFill="accent2" w:themeFillTint="33"/>
                  <w:vAlign w:val="center"/>
                </w:tcPr>
                <w:p w14:paraId="5126C237" w14:textId="6C6205B3" w:rsidR="00AD02E3" w:rsidRDefault="00590654" w:rsidP="006669F9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lastRenderedPageBreak/>
                    <w:t>Duración</w:t>
                  </w:r>
                </w:p>
              </w:tc>
              <w:tc>
                <w:tcPr>
                  <w:tcW w:w="7054" w:type="dxa"/>
                  <w:shd w:val="clear" w:color="auto" w:fill="FBE4D5" w:themeFill="accent2" w:themeFillTint="33"/>
                </w:tcPr>
                <w:p w14:paraId="56F5A620" w14:textId="12C5F01C" w:rsidR="00AD02E3" w:rsidRPr="008D1F13" w:rsidRDefault="008D1F13" w:rsidP="0067008B">
                  <w:pP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Se estiman </w:t>
                  </w:r>
                  <w:r w:rsidR="006669F9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entre 25 y 30 horas</w:t>
                  </w:r>
                  <w:r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para completar este curso, que se desarrolla </w:t>
                  </w:r>
                  <w:r w:rsidR="006669F9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en sesiones de entre 2 y 4 horas cada </w:t>
                  </w:r>
                  <w:r w:rsid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una.</w:t>
                  </w:r>
                </w:p>
              </w:tc>
            </w:tr>
            <w:tr w:rsidR="002C5CB3" w:rsidRPr="007B602F" w14:paraId="155A4F9D" w14:textId="77777777" w:rsidTr="002C5CB3">
              <w:tc>
                <w:tcPr>
                  <w:tcW w:w="2859" w:type="dxa"/>
                  <w:shd w:val="clear" w:color="auto" w:fill="D5DCE4"/>
                  <w:vAlign w:val="center"/>
                </w:tcPr>
                <w:p w14:paraId="43FFD624" w14:textId="11C7CB98" w:rsidR="002C5CB3" w:rsidRDefault="002C5CB3" w:rsidP="002C5CB3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lastRenderedPageBreak/>
                    <w:t>Requisitos para tomar el curso</w:t>
                  </w:r>
                </w:p>
              </w:tc>
              <w:tc>
                <w:tcPr>
                  <w:tcW w:w="7054" w:type="dxa"/>
                  <w:shd w:val="clear" w:color="auto" w:fill="D5DCE4" w:themeFill="text2" w:themeFillTint="33"/>
                  <w:vAlign w:val="center"/>
                </w:tcPr>
                <w:p w14:paraId="7E649AF1" w14:textId="749912BF" w:rsidR="00223755" w:rsidRDefault="00223755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Haber recibido la convocatoria al curso</w:t>
                  </w:r>
                </w:p>
                <w:p w14:paraId="2F04C7F2" w14:textId="23A5D3FC" w:rsidR="002C5CB3" w:rsidRPr="002C5CB3" w:rsidRDefault="002C5CB3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Unirse desde cualquier unida</w:t>
                  </w:r>
                  <w:r w:rsidR="0022375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d PC, Mac, Linux, iOS o Android</w:t>
                  </w:r>
                </w:p>
                <w:p w14:paraId="657766A7" w14:textId="77777777" w:rsidR="002C5CB3" w:rsidRPr="002C5CB3" w:rsidRDefault="002C5CB3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Si se hace con Zoom, con anterioridad al día de la reunión, instalar Zoom en la unidad de cada participante haciendo clic en el siguiente enlace: https://zoom.us/support/download</w:t>
                  </w:r>
                </w:p>
                <w:p w14:paraId="30AA0968" w14:textId="51F5331E" w:rsidR="002C5CB3" w:rsidRPr="002C5CB3" w:rsidRDefault="002C5CB3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Si nunca han usado Zoom, durante la reunión se darán indicacione</w:t>
                  </w:r>
                  <w:r w:rsidR="00223755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 sobre cómo usar la tecnología</w:t>
                  </w:r>
                </w:p>
                <w:p w14:paraId="0637B479" w14:textId="77777777" w:rsidR="002C5CB3" w:rsidRPr="002C5CB3" w:rsidRDefault="002C5CB3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Conectarse la reunión desde un lugar silencioso y con acceso a internet de banda ancha.</w:t>
                  </w:r>
                </w:p>
                <w:p w14:paraId="221349B2" w14:textId="55E61A17" w:rsidR="002C5CB3" w:rsidRPr="002C5CB3" w:rsidRDefault="002C5CB3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Se recomienda usar un co</w:t>
                  </w:r>
                  <w:r w:rsidR="009C7DF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mputador con webcam y audífonos</w:t>
                  </w:r>
                </w:p>
                <w:p w14:paraId="48C70010" w14:textId="3E0C668D" w:rsidR="002C5CB3" w:rsidRPr="002C5CB3" w:rsidRDefault="002C5CB3" w:rsidP="002C5CB3">
                  <w:pPr>
                    <w:pStyle w:val="Prrafodelista"/>
                    <w:numPr>
                      <w:ilvl w:val="0"/>
                      <w:numId w:val="5"/>
                    </w:num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2C5CB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El día anterior a la reunión se enviará el enlace a la persona de contacto, para que lo envíe a las/os participantes.</w:t>
                  </w:r>
                </w:p>
              </w:tc>
            </w:tr>
            <w:tr w:rsidR="002C5CB3" w:rsidRPr="007B602F" w14:paraId="5BB637B9" w14:textId="77777777" w:rsidTr="006729BD">
              <w:tc>
                <w:tcPr>
                  <w:tcW w:w="2859" w:type="dxa"/>
                  <w:shd w:val="clear" w:color="auto" w:fill="FBE4D5" w:themeFill="accent2" w:themeFillTint="33"/>
                  <w:vAlign w:val="center"/>
                </w:tcPr>
                <w:p w14:paraId="684F8655" w14:textId="582AA3A5" w:rsidR="002C5CB3" w:rsidRDefault="002C5CB3" w:rsidP="002C5CB3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Contacto para solucionar preguntas o hacer recomendaciones</w:t>
                  </w:r>
                </w:p>
              </w:tc>
              <w:tc>
                <w:tcPr>
                  <w:tcW w:w="7054" w:type="dxa"/>
                  <w:shd w:val="clear" w:color="auto" w:fill="FBE4D5" w:themeFill="accent2" w:themeFillTint="33"/>
                  <w:vAlign w:val="center"/>
                </w:tcPr>
                <w:p w14:paraId="4DE16A42" w14:textId="3E78146C" w:rsidR="002C5CB3" w:rsidRPr="0080222F" w:rsidRDefault="002C5CB3" w:rsidP="009C7DF3">
                  <w:pPr>
                    <w:spacing w:after="150" w:line="240" w:lineRule="auto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Por favor contactar </w:t>
                  </w:r>
                  <w:r w:rsidR="009C7DF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a</w:t>
                  </w:r>
                  <w:r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Patricia Calle</w:t>
                  </w:r>
                  <w:r w:rsidRPr="008D1F1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, </w:t>
                  </w:r>
                  <w:hyperlink r:id="rId9" w:history="1">
                    <w:r w:rsidRPr="00EB7E1D">
                      <w:rPr>
                        <w:rStyle w:val="Hipervnculo"/>
                        <w:rFonts w:asciiTheme="majorHAnsi" w:eastAsiaTheme="minorHAnsi" w:hAnsiTheme="majorHAnsi" w:cstheme="majorBidi"/>
                        <w:sz w:val="32"/>
                        <w:szCs w:val="32"/>
                        <w:lang w:val="es-CO" w:eastAsia="en-US"/>
                      </w:rPr>
                      <w:t>pcaller@msn.com</w:t>
                    </w:r>
                  </w:hyperlink>
                </w:p>
              </w:tc>
            </w:tr>
            <w:tr w:rsidR="002C5CB3" w:rsidRPr="007B602F" w14:paraId="09D6637A" w14:textId="77777777" w:rsidTr="002C5CB3">
              <w:tc>
                <w:tcPr>
                  <w:tcW w:w="2859" w:type="dxa"/>
                  <w:shd w:val="clear" w:color="auto" w:fill="D5DCE4"/>
                  <w:vAlign w:val="center"/>
                </w:tcPr>
                <w:p w14:paraId="5DFC5B8E" w14:textId="2A2E481A" w:rsidR="002C5CB3" w:rsidRDefault="002C5CB3" w:rsidP="002C5CB3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Contacto en territorio</w:t>
                  </w:r>
                </w:p>
              </w:tc>
              <w:tc>
                <w:tcPr>
                  <w:tcW w:w="7054" w:type="dxa"/>
                  <w:shd w:val="clear" w:color="auto" w:fill="D5DCE4"/>
                </w:tcPr>
                <w:p w14:paraId="35514525" w14:textId="4A6276E5" w:rsidR="002C5CB3" w:rsidRDefault="002C5CB3" w:rsidP="002C5CB3">
                  <w:pPr>
                    <w:spacing w:after="150" w:line="240" w:lineRule="auto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En el municipio podrá contactar al consultor</w:t>
                  </w:r>
                  <w:r w:rsidR="009C7DF3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(a)</w:t>
                  </w: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 xml:space="preserve"> territorial de UNICEF para los temas relacionados con el curso. </w:t>
                  </w:r>
                </w:p>
              </w:tc>
            </w:tr>
            <w:tr w:rsidR="00150588" w:rsidRPr="007B602F" w14:paraId="667CEDF6" w14:textId="77777777" w:rsidTr="00150588">
              <w:tc>
                <w:tcPr>
                  <w:tcW w:w="2859" w:type="dxa"/>
                  <w:shd w:val="clear" w:color="auto" w:fill="FBE4D5" w:themeFill="accent2" w:themeFillTint="33"/>
                  <w:vAlign w:val="center"/>
                </w:tcPr>
                <w:p w14:paraId="25262CDA" w14:textId="231B7E94" w:rsidR="00150588" w:rsidRDefault="00150588" w:rsidP="002C5CB3">
                  <w:pPr>
                    <w:jc w:val="left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Acreditación</w:t>
                  </w:r>
                </w:p>
              </w:tc>
              <w:tc>
                <w:tcPr>
                  <w:tcW w:w="7054" w:type="dxa"/>
                  <w:shd w:val="clear" w:color="auto" w:fill="FBE4D5" w:themeFill="accent2" w:themeFillTint="33"/>
                </w:tcPr>
                <w:p w14:paraId="44936B01" w14:textId="1085A703" w:rsidR="00150588" w:rsidRDefault="00150588" w:rsidP="002C5CB3">
                  <w:pPr>
                    <w:spacing w:after="150" w:line="240" w:lineRule="auto"/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</w:pPr>
                  <w:r w:rsidRPr="00150588">
                    <w:rPr>
                      <w:rFonts w:asciiTheme="majorHAnsi" w:eastAsiaTheme="minorHAnsi" w:hAnsiTheme="majorHAnsi" w:cstheme="majorBidi"/>
                      <w:sz w:val="32"/>
                      <w:szCs w:val="32"/>
                      <w:lang w:val="es-CO" w:eastAsia="en-US"/>
                    </w:rPr>
                    <w:t>Se entregará certificado a quien curse más del 80% de las sesiones programadas.</w:t>
                  </w:r>
                </w:p>
              </w:tc>
            </w:tr>
          </w:tbl>
          <w:p w14:paraId="000795CD" w14:textId="1BC0428F" w:rsidR="0067008B" w:rsidRPr="000E4F24" w:rsidRDefault="0067008B" w:rsidP="0067008B">
            <w:pPr>
              <w:rPr>
                <w:rFonts w:ascii="Gravur-CondensedBold" w:eastAsiaTheme="minorHAnsi" w:hAnsi="Gravur-CondensedBold" w:cs="Gravur-CondensedBold"/>
                <w:bCs/>
                <w:sz w:val="42"/>
                <w:szCs w:val="42"/>
                <w:lang w:val="es-CO" w:eastAsia="en-US"/>
              </w:rPr>
            </w:pPr>
            <w:r>
              <w:rPr>
                <w:rFonts w:asciiTheme="majorHAnsi" w:eastAsiaTheme="minorHAnsi" w:hAnsiTheme="majorHAnsi" w:cstheme="majorBidi"/>
                <w:sz w:val="32"/>
                <w:szCs w:val="32"/>
                <w:lang w:val="es-CO" w:eastAsia="en-US"/>
              </w:rPr>
              <w:t xml:space="preserve"> </w:t>
            </w:r>
          </w:p>
        </w:tc>
      </w:tr>
    </w:tbl>
    <w:p w14:paraId="7A76190D" w14:textId="0814C005" w:rsidR="00692C05" w:rsidRDefault="00692C05" w:rsidP="00444474">
      <w:pPr>
        <w:rPr>
          <w:rFonts w:ascii="Gravur-CondensedBold" w:eastAsiaTheme="minorHAnsi" w:hAnsi="Gravur-CondensedBold" w:cs="Gravur-CondensedBold"/>
          <w:b/>
          <w:bCs/>
          <w:sz w:val="42"/>
          <w:szCs w:val="42"/>
          <w:lang w:val="es-CO" w:eastAsia="en-US"/>
        </w:rPr>
      </w:pPr>
    </w:p>
    <w:sectPr w:rsidR="00692C05" w:rsidSect="00692C05">
      <w:headerReference w:type="default" r:id="rId10"/>
      <w:footerReference w:type="even" r:id="rId11"/>
      <w:footerReference w:type="default" r:id="rId12"/>
      <w:pgSz w:w="11907" w:h="16840" w:code="9"/>
      <w:pgMar w:top="1134" w:right="907" w:bottom="816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E45B5" w14:textId="77777777" w:rsidR="00B60EF2" w:rsidRDefault="00B60EF2" w:rsidP="006457D8">
      <w:pPr>
        <w:spacing w:line="240" w:lineRule="auto"/>
      </w:pPr>
      <w:r>
        <w:separator/>
      </w:r>
    </w:p>
  </w:endnote>
  <w:endnote w:type="continuationSeparator" w:id="0">
    <w:p w14:paraId="75F2EB1C" w14:textId="77777777" w:rsidR="00B60EF2" w:rsidRDefault="00B60EF2" w:rsidP="00645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ravur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6D88" w14:textId="77777777" w:rsidR="004D67E1" w:rsidRDefault="004D67E1">
    <w:pPr>
      <w:pStyle w:val="Textonotapie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EA0B36D" w14:textId="77777777" w:rsidR="004D67E1" w:rsidRDefault="004D67E1">
    <w:pPr>
      <w:pStyle w:val="Textonotapi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086933"/>
      <w:docPartObj>
        <w:docPartGallery w:val="Page Numbers (Bottom of Page)"/>
        <w:docPartUnique/>
      </w:docPartObj>
    </w:sdtPr>
    <w:sdtEndPr/>
    <w:sdtContent>
      <w:p w14:paraId="19B014BC" w14:textId="231DD234" w:rsidR="00E70BA7" w:rsidRDefault="00E70B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02F" w:rsidRPr="007B602F">
          <w:rPr>
            <w:noProof/>
            <w:lang w:val="es-ES"/>
          </w:rPr>
          <w:t>4</w:t>
        </w:r>
        <w:r>
          <w:fldChar w:fldCharType="end"/>
        </w:r>
      </w:p>
    </w:sdtContent>
  </w:sdt>
  <w:p w14:paraId="5855893A" w14:textId="344451D8" w:rsidR="004D67E1" w:rsidRPr="00D43FB4" w:rsidRDefault="004D67E1" w:rsidP="000933CD">
    <w:pPr>
      <w:pStyle w:val="Textonotapie"/>
      <w:pBdr>
        <w:top w:val="single" w:sz="4" w:space="13" w:color="auto"/>
      </w:pBdr>
      <w:tabs>
        <w:tab w:val="center" w:pos="2552"/>
        <w:tab w:val="left" w:pos="3544"/>
      </w:tabs>
      <w:ind w:right="-1"/>
      <w:rPr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6691" w14:textId="77777777" w:rsidR="00B60EF2" w:rsidRDefault="00B60EF2" w:rsidP="006457D8">
      <w:pPr>
        <w:spacing w:line="240" w:lineRule="auto"/>
      </w:pPr>
      <w:r>
        <w:separator/>
      </w:r>
    </w:p>
  </w:footnote>
  <w:footnote w:type="continuationSeparator" w:id="0">
    <w:p w14:paraId="4CD6C99C" w14:textId="77777777" w:rsidR="00B60EF2" w:rsidRDefault="00B60EF2" w:rsidP="00645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0" w:type="dxa"/>
      <w:tblInd w:w="-3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85"/>
      <w:gridCol w:w="7229"/>
      <w:gridCol w:w="1686"/>
    </w:tblGrid>
    <w:tr w:rsidR="004D67E1" w:rsidRPr="00CC0E4A" w14:paraId="1045167F" w14:textId="77777777" w:rsidTr="004B1025">
      <w:trPr>
        <w:cantSplit/>
        <w:trHeight w:val="766"/>
      </w:trPr>
      <w:tc>
        <w:tcPr>
          <w:tcW w:w="15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D67C21B" w14:textId="77777777" w:rsidR="004D67E1" w:rsidRPr="00FB4610" w:rsidRDefault="004D67E1" w:rsidP="000933CD">
          <w:pPr>
            <w:jc w:val="center"/>
            <w:rPr>
              <w:rFonts w:cs="Tahoma"/>
              <w:noProof/>
              <w:lang w:val="es-AR"/>
            </w:rPr>
          </w:pPr>
          <w:r w:rsidRPr="000933CD">
            <w:rPr>
              <w:rFonts w:cs="Tahoma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6FA3E4F" wp14:editId="09352EC0">
                <wp:extent cx="837966" cy="649851"/>
                <wp:effectExtent l="0" t="0" r="635" b="0"/>
                <wp:docPr id="17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B98A4B-C421-41C9-91A3-3D14B87DDCE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B98A4B-C421-41C9-91A3-3D14B87DDCE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326" cy="651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pct5" w:color="000000" w:fill="FFFFFF"/>
          <w:vAlign w:val="center"/>
        </w:tcPr>
        <w:p w14:paraId="67CE6072" w14:textId="6FA1671A" w:rsidR="00C801C9" w:rsidRPr="00C801C9" w:rsidRDefault="00CC0E4A" w:rsidP="00C801C9">
          <w:pPr>
            <w:spacing w:before="40" w:after="40" w:line="240" w:lineRule="auto"/>
            <w:jc w:val="center"/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</w:pPr>
          <w:r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  <w:t>F</w:t>
          </w:r>
          <w:r w:rsidR="00C90F05"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  <w:t xml:space="preserve">icha </w:t>
          </w:r>
          <w:r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  <w:t xml:space="preserve">técnica </w:t>
          </w:r>
          <w:r w:rsidR="00C90F05"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  <w:t>de oferta de cursos a servidoras y servidores públicos</w:t>
          </w:r>
        </w:p>
        <w:p w14:paraId="02F061E8" w14:textId="176280C8" w:rsidR="004D67E1" w:rsidRDefault="00CC0E4A" w:rsidP="002278C6">
          <w:pPr>
            <w:jc w:val="center"/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</w:pPr>
          <w:r>
            <w:rPr>
              <w:rFonts w:ascii="Arial Rounded MT Bold" w:hAnsi="Arial Rounded MT Bold" w:cs="CIDFont+F1"/>
              <w:b/>
              <w:sz w:val="24"/>
              <w:szCs w:val="16"/>
              <w:lang w:val="es-CO"/>
            </w:rPr>
            <w:t>Plataforma: SNU Ágora</w:t>
          </w:r>
        </w:p>
        <w:p w14:paraId="0F9EDCE1" w14:textId="77777777" w:rsidR="002278C6" w:rsidRPr="002278C6" w:rsidRDefault="002278C6" w:rsidP="002278C6">
          <w:pPr>
            <w:jc w:val="center"/>
            <w:rPr>
              <w:rFonts w:ascii="Arial Rounded MT Bold" w:hAnsi="Arial Rounded MT Bold" w:cs="CIDFont+F1"/>
              <w:sz w:val="24"/>
              <w:szCs w:val="16"/>
              <w:lang w:val="es-CO"/>
            </w:rPr>
          </w:pPr>
          <w:r w:rsidRPr="002278C6">
            <w:rPr>
              <w:rFonts w:ascii="Arial Rounded MT Bold" w:hAnsi="Arial Rounded MT Bold" w:cs="CIDFont+F1"/>
              <w:sz w:val="24"/>
              <w:szCs w:val="16"/>
              <w:lang w:val="es-CO"/>
            </w:rPr>
            <w:t>Línea Gestión del Conocimiento</w:t>
          </w:r>
        </w:p>
        <w:p w14:paraId="488C7DD5" w14:textId="7C722DAE" w:rsidR="002278C6" w:rsidRPr="002278C6" w:rsidRDefault="002278C6" w:rsidP="002278C6">
          <w:pPr>
            <w:jc w:val="center"/>
            <w:rPr>
              <w:rFonts w:ascii="Arial Rounded MT Bold" w:hAnsi="Arial Rounded MT Bold" w:cs="Tahoma"/>
              <w:smallCaps/>
              <w:sz w:val="32"/>
              <w:szCs w:val="32"/>
              <w:lang w:val="es-AR"/>
            </w:rPr>
          </w:pPr>
          <w:r w:rsidRPr="002278C6">
            <w:rPr>
              <w:rFonts w:ascii="Arial Rounded MT Bold" w:hAnsi="Arial Rounded MT Bold" w:cs="CIDFont+F1"/>
              <w:sz w:val="24"/>
              <w:szCs w:val="16"/>
              <w:lang w:val="es-CO"/>
            </w:rPr>
            <w:t>Versión 1.0</w:t>
          </w:r>
        </w:p>
      </w:tc>
      <w:tc>
        <w:tcPr>
          <w:tcW w:w="168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pct5" w:color="000000" w:fill="FFFFFF"/>
          <w:vAlign w:val="center"/>
        </w:tcPr>
        <w:p w14:paraId="50C42826" w14:textId="5A410ED0" w:rsidR="004D67E1" w:rsidRPr="00FB4610" w:rsidRDefault="004B1025" w:rsidP="00D245B3">
          <w:pPr>
            <w:jc w:val="center"/>
            <w:rPr>
              <w:rFonts w:cs="Tahoma"/>
              <w:b/>
              <w:smallCaps/>
              <w:sz w:val="32"/>
              <w:szCs w:val="32"/>
              <w:lang w:val="es-AR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0CE22F30" wp14:editId="605E963B">
                <wp:simplePos x="0" y="0"/>
                <wp:positionH relativeFrom="column">
                  <wp:posOffset>110490</wp:posOffset>
                </wp:positionH>
                <wp:positionV relativeFrom="paragraph">
                  <wp:posOffset>-1905</wp:posOffset>
                </wp:positionV>
                <wp:extent cx="823595" cy="471170"/>
                <wp:effectExtent l="0" t="0" r="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595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CADB3" w14:textId="5C8C5A36" w:rsidR="004D67E1" w:rsidRPr="00CC0E4A" w:rsidRDefault="004D67E1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0819"/>
    <w:multiLevelType w:val="hybridMultilevel"/>
    <w:tmpl w:val="A4ACDB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74D6"/>
    <w:multiLevelType w:val="hybridMultilevel"/>
    <w:tmpl w:val="FC144F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A6EA2"/>
    <w:multiLevelType w:val="hybridMultilevel"/>
    <w:tmpl w:val="1EE8F4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ED149B"/>
    <w:multiLevelType w:val="multilevel"/>
    <w:tmpl w:val="75A4B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47CCB"/>
    <w:multiLevelType w:val="hybridMultilevel"/>
    <w:tmpl w:val="E8D85470"/>
    <w:lvl w:ilvl="0" w:tplc="9C3C470C">
      <w:start w:val="1"/>
      <w:numFmt w:val="decimal"/>
      <w:lvlText w:val="%1."/>
      <w:lvlJc w:val="left"/>
      <w:pPr>
        <w:ind w:left="360" w:hanging="360"/>
      </w:pPr>
      <w:rPr>
        <w:b w:val="0"/>
        <w:sz w:val="30"/>
      </w:r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CO" w:vendorID="64" w:dllVersion="0" w:nlCheck="1" w:checkStyle="0"/>
  <w:activeWritingStyle w:appName="MSWord" w:lang="es-AR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CL" w:vendorID="64" w:dllVersion="6" w:nlCheck="1" w:checkStyle="1"/>
  <w:activeWritingStyle w:appName="MSWord" w:lang="es-CO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3D"/>
    <w:rsid w:val="00003B9E"/>
    <w:rsid w:val="000042DD"/>
    <w:rsid w:val="00006EF0"/>
    <w:rsid w:val="000112F3"/>
    <w:rsid w:val="000127CC"/>
    <w:rsid w:val="0001291A"/>
    <w:rsid w:val="000175F3"/>
    <w:rsid w:val="000211FD"/>
    <w:rsid w:val="0002375B"/>
    <w:rsid w:val="0002733E"/>
    <w:rsid w:val="00027D5F"/>
    <w:rsid w:val="00030216"/>
    <w:rsid w:val="00032972"/>
    <w:rsid w:val="00032AA8"/>
    <w:rsid w:val="00033356"/>
    <w:rsid w:val="00034A2E"/>
    <w:rsid w:val="000371D6"/>
    <w:rsid w:val="0003787A"/>
    <w:rsid w:val="00040505"/>
    <w:rsid w:val="00043536"/>
    <w:rsid w:val="0004550D"/>
    <w:rsid w:val="00046EA0"/>
    <w:rsid w:val="00050B48"/>
    <w:rsid w:val="00056004"/>
    <w:rsid w:val="000567B4"/>
    <w:rsid w:val="00060D00"/>
    <w:rsid w:val="00067DB3"/>
    <w:rsid w:val="0007473A"/>
    <w:rsid w:val="00074CF6"/>
    <w:rsid w:val="0007660D"/>
    <w:rsid w:val="00081596"/>
    <w:rsid w:val="00090DF9"/>
    <w:rsid w:val="00091431"/>
    <w:rsid w:val="00092067"/>
    <w:rsid w:val="00092ED1"/>
    <w:rsid w:val="000933CD"/>
    <w:rsid w:val="00095AED"/>
    <w:rsid w:val="00095DF2"/>
    <w:rsid w:val="00096CD5"/>
    <w:rsid w:val="000B021D"/>
    <w:rsid w:val="000B3924"/>
    <w:rsid w:val="000B5362"/>
    <w:rsid w:val="000B7BF4"/>
    <w:rsid w:val="000C06D9"/>
    <w:rsid w:val="000C1C82"/>
    <w:rsid w:val="000C2AF1"/>
    <w:rsid w:val="000C591D"/>
    <w:rsid w:val="000C61F4"/>
    <w:rsid w:val="000C6403"/>
    <w:rsid w:val="000C71BD"/>
    <w:rsid w:val="000D1A75"/>
    <w:rsid w:val="000D502F"/>
    <w:rsid w:val="000D63F5"/>
    <w:rsid w:val="000D6540"/>
    <w:rsid w:val="000E00C4"/>
    <w:rsid w:val="000E33DC"/>
    <w:rsid w:val="000E4128"/>
    <w:rsid w:val="000E4F24"/>
    <w:rsid w:val="000E707C"/>
    <w:rsid w:val="000E7ADD"/>
    <w:rsid w:val="000F3415"/>
    <w:rsid w:val="000F441A"/>
    <w:rsid w:val="001025DD"/>
    <w:rsid w:val="00102E26"/>
    <w:rsid w:val="00106063"/>
    <w:rsid w:val="00107EBD"/>
    <w:rsid w:val="0011058C"/>
    <w:rsid w:val="00120FF9"/>
    <w:rsid w:val="00122E55"/>
    <w:rsid w:val="00123971"/>
    <w:rsid w:val="00127B84"/>
    <w:rsid w:val="0013303D"/>
    <w:rsid w:val="00133183"/>
    <w:rsid w:val="001358A1"/>
    <w:rsid w:val="001373BB"/>
    <w:rsid w:val="001433BB"/>
    <w:rsid w:val="00143D7D"/>
    <w:rsid w:val="0014434E"/>
    <w:rsid w:val="00145693"/>
    <w:rsid w:val="0014720E"/>
    <w:rsid w:val="001472C4"/>
    <w:rsid w:val="00147826"/>
    <w:rsid w:val="00150588"/>
    <w:rsid w:val="00150F2D"/>
    <w:rsid w:val="0015759F"/>
    <w:rsid w:val="001626EA"/>
    <w:rsid w:val="00163ABF"/>
    <w:rsid w:val="00175FEC"/>
    <w:rsid w:val="001861CD"/>
    <w:rsid w:val="00186BF2"/>
    <w:rsid w:val="00187311"/>
    <w:rsid w:val="0019154E"/>
    <w:rsid w:val="001976DF"/>
    <w:rsid w:val="001A1634"/>
    <w:rsid w:val="001A16C4"/>
    <w:rsid w:val="001A7E67"/>
    <w:rsid w:val="001B6600"/>
    <w:rsid w:val="001B67C3"/>
    <w:rsid w:val="001C2022"/>
    <w:rsid w:val="001C27DF"/>
    <w:rsid w:val="001C32C2"/>
    <w:rsid w:val="001C34BE"/>
    <w:rsid w:val="001D2342"/>
    <w:rsid w:val="001E6587"/>
    <w:rsid w:val="001F0A6E"/>
    <w:rsid w:val="001F627A"/>
    <w:rsid w:val="00203154"/>
    <w:rsid w:val="002032E3"/>
    <w:rsid w:val="00203644"/>
    <w:rsid w:val="00205E66"/>
    <w:rsid w:val="0021077D"/>
    <w:rsid w:val="002111C3"/>
    <w:rsid w:val="00212EFA"/>
    <w:rsid w:val="00215DE3"/>
    <w:rsid w:val="00217255"/>
    <w:rsid w:val="0021773B"/>
    <w:rsid w:val="002209A8"/>
    <w:rsid w:val="00222AEF"/>
    <w:rsid w:val="00223755"/>
    <w:rsid w:val="002264D5"/>
    <w:rsid w:val="0022652D"/>
    <w:rsid w:val="002278C6"/>
    <w:rsid w:val="00230A26"/>
    <w:rsid w:val="00231B74"/>
    <w:rsid w:val="0023254F"/>
    <w:rsid w:val="0023691A"/>
    <w:rsid w:val="00237FEE"/>
    <w:rsid w:val="00240FBC"/>
    <w:rsid w:val="00242E38"/>
    <w:rsid w:val="0024346D"/>
    <w:rsid w:val="00244459"/>
    <w:rsid w:val="002506F8"/>
    <w:rsid w:val="00254623"/>
    <w:rsid w:val="00270782"/>
    <w:rsid w:val="00272AF1"/>
    <w:rsid w:val="00273AFD"/>
    <w:rsid w:val="0028058A"/>
    <w:rsid w:val="0028141A"/>
    <w:rsid w:val="00283AED"/>
    <w:rsid w:val="002871BB"/>
    <w:rsid w:val="002904E4"/>
    <w:rsid w:val="002A48BB"/>
    <w:rsid w:val="002B00E7"/>
    <w:rsid w:val="002B0284"/>
    <w:rsid w:val="002B1D42"/>
    <w:rsid w:val="002B5BDE"/>
    <w:rsid w:val="002C5CB3"/>
    <w:rsid w:val="002C788F"/>
    <w:rsid w:val="002C7A74"/>
    <w:rsid w:val="002D05A8"/>
    <w:rsid w:val="002D2167"/>
    <w:rsid w:val="002D3F08"/>
    <w:rsid w:val="002D740C"/>
    <w:rsid w:val="002D783E"/>
    <w:rsid w:val="002E1C4D"/>
    <w:rsid w:val="002E484E"/>
    <w:rsid w:val="002F1873"/>
    <w:rsid w:val="002F7E1A"/>
    <w:rsid w:val="003002F7"/>
    <w:rsid w:val="00304454"/>
    <w:rsid w:val="00311476"/>
    <w:rsid w:val="00311621"/>
    <w:rsid w:val="00312554"/>
    <w:rsid w:val="00313DA4"/>
    <w:rsid w:val="00315CC5"/>
    <w:rsid w:val="00322A4B"/>
    <w:rsid w:val="00325FDD"/>
    <w:rsid w:val="00333236"/>
    <w:rsid w:val="003359CE"/>
    <w:rsid w:val="00341405"/>
    <w:rsid w:val="00352422"/>
    <w:rsid w:val="0035374D"/>
    <w:rsid w:val="00354696"/>
    <w:rsid w:val="00355973"/>
    <w:rsid w:val="00357155"/>
    <w:rsid w:val="0036028C"/>
    <w:rsid w:val="003634B1"/>
    <w:rsid w:val="003640A3"/>
    <w:rsid w:val="00364CF9"/>
    <w:rsid w:val="00370093"/>
    <w:rsid w:val="00370A0B"/>
    <w:rsid w:val="003720F8"/>
    <w:rsid w:val="00373AFA"/>
    <w:rsid w:val="00373E54"/>
    <w:rsid w:val="00374E75"/>
    <w:rsid w:val="00380913"/>
    <w:rsid w:val="00383F6C"/>
    <w:rsid w:val="0038409A"/>
    <w:rsid w:val="00384A3E"/>
    <w:rsid w:val="00395C52"/>
    <w:rsid w:val="00396075"/>
    <w:rsid w:val="003A1FD5"/>
    <w:rsid w:val="003A21C3"/>
    <w:rsid w:val="003A26A0"/>
    <w:rsid w:val="003A3502"/>
    <w:rsid w:val="003B2196"/>
    <w:rsid w:val="003B350F"/>
    <w:rsid w:val="003B72AE"/>
    <w:rsid w:val="003B73C8"/>
    <w:rsid w:val="003C16D1"/>
    <w:rsid w:val="003C2177"/>
    <w:rsid w:val="003C3476"/>
    <w:rsid w:val="003C730D"/>
    <w:rsid w:val="003D4B51"/>
    <w:rsid w:val="003E3E46"/>
    <w:rsid w:val="003E57B1"/>
    <w:rsid w:val="003E5B62"/>
    <w:rsid w:val="003E5E41"/>
    <w:rsid w:val="003F32DB"/>
    <w:rsid w:val="003F34BD"/>
    <w:rsid w:val="003F3D1C"/>
    <w:rsid w:val="003F463F"/>
    <w:rsid w:val="003F4BD3"/>
    <w:rsid w:val="00404F6C"/>
    <w:rsid w:val="00405034"/>
    <w:rsid w:val="00405719"/>
    <w:rsid w:val="00410A3F"/>
    <w:rsid w:val="00412CAB"/>
    <w:rsid w:val="00417DD2"/>
    <w:rsid w:val="00423DF1"/>
    <w:rsid w:val="0042610F"/>
    <w:rsid w:val="00431059"/>
    <w:rsid w:val="00440EB2"/>
    <w:rsid w:val="00444474"/>
    <w:rsid w:val="00445C0E"/>
    <w:rsid w:val="0044680C"/>
    <w:rsid w:val="00452568"/>
    <w:rsid w:val="00453068"/>
    <w:rsid w:val="004608A6"/>
    <w:rsid w:val="00464231"/>
    <w:rsid w:val="004660EC"/>
    <w:rsid w:val="00466B9B"/>
    <w:rsid w:val="00467DAC"/>
    <w:rsid w:val="00474854"/>
    <w:rsid w:val="004910CD"/>
    <w:rsid w:val="0049393C"/>
    <w:rsid w:val="00496818"/>
    <w:rsid w:val="00496B9E"/>
    <w:rsid w:val="004A0C52"/>
    <w:rsid w:val="004A3DC4"/>
    <w:rsid w:val="004B1025"/>
    <w:rsid w:val="004B208E"/>
    <w:rsid w:val="004B32E1"/>
    <w:rsid w:val="004B4886"/>
    <w:rsid w:val="004B5603"/>
    <w:rsid w:val="004B7926"/>
    <w:rsid w:val="004C13F0"/>
    <w:rsid w:val="004C4FEC"/>
    <w:rsid w:val="004C699D"/>
    <w:rsid w:val="004C6EB8"/>
    <w:rsid w:val="004D0349"/>
    <w:rsid w:val="004D429D"/>
    <w:rsid w:val="004D6036"/>
    <w:rsid w:val="004D67E1"/>
    <w:rsid w:val="004D6CB7"/>
    <w:rsid w:val="004E4577"/>
    <w:rsid w:val="004F1B14"/>
    <w:rsid w:val="004F5CFC"/>
    <w:rsid w:val="005058E2"/>
    <w:rsid w:val="00511EBA"/>
    <w:rsid w:val="00516382"/>
    <w:rsid w:val="0051788B"/>
    <w:rsid w:val="00520044"/>
    <w:rsid w:val="00526612"/>
    <w:rsid w:val="00535A5F"/>
    <w:rsid w:val="005427FE"/>
    <w:rsid w:val="00546FF5"/>
    <w:rsid w:val="0055200B"/>
    <w:rsid w:val="00553A39"/>
    <w:rsid w:val="00557768"/>
    <w:rsid w:val="00557E94"/>
    <w:rsid w:val="005608A9"/>
    <w:rsid w:val="00566A9E"/>
    <w:rsid w:val="005717C3"/>
    <w:rsid w:val="00572346"/>
    <w:rsid w:val="0057351A"/>
    <w:rsid w:val="00576E78"/>
    <w:rsid w:val="00581AD0"/>
    <w:rsid w:val="00587CC9"/>
    <w:rsid w:val="00590654"/>
    <w:rsid w:val="005A1B12"/>
    <w:rsid w:val="005A37B0"/>
    <w:rsid w:val="005A70B1"/>
    <w:rsid w:val="005B6B88"/>
    <w:rsid w:val="005C2EAD"/>
    <w:rsid w:val="005C3A71"/>
    <w:rsid w:val="005C40FD"/>
    <w:rsid w:val="005F2FC7"/>
    <w:rsid w:val="005F34D5"/>
    <w:rsid w:val="005F3F25"/>
    <w:rsid w:val="005F6379"/>
    <w:rsid w:val="00600913"/>
    <w:rsid w:val="00601CE6"/>
    <w:rsid w:val="00602D45"/>
    <w:rsid w:val="00603BE8"/>
    <w:rsid w:val="00605E13"/>
    <w:rsid w:val="0060630D"/>
    <w:rsid w:val="0061643A"/>
    <w:rsid w:val="00622982"/>
    <w:rsid w:val="00623FE2"/>
    <w:rsid w:val="00627A48"/>
    <w:rsid w:val="00632408"/>
    <w:rsid w:val="00635F88"/>
    <w:rsid w:val="00641EF9"/>
    <w:rsid w:val="006457D8"/>
    <w:rsid w:val="00647CAE"/>
    <w:rsid w:val="00653933"/>
    <w:rsid w:val="006579C2"/>
    <w:rsid w:val="006624AE"/>
    <w:rsid w:val="00663844"/>
    <w:rsid w:val="00663F3E"/>
    <w:rsid w:val="00663FD3"/>
    <w:rsid w:val="006669F9"/>
    <w:rsid w:val="0067008B"/>
    <w:rsid w:val="00670F6F"/>
    <w:rsid w:val="0067480B"/>
    <w:rsid w:val="006764C0"/>
    <w:rsid w:val="006804F6"/>
    <w:rsid w:val="00680E17"/>
    <w:rsid w:val="00685D0B"/>
    <w:rsid w:val="00690C53"/>
    <w:rsid w:val="00692C05"/>
    <w:rsid w:val="00694363"/>
    <w:rsid w:val="006965D2"/>
    <w:rsid w:val="00697FC3"/>
    <w:rsid w:val="006A048B"/>
    <w:rsid w:val="006A161B"/>
    <w:rsid w:val="006B1AAB"/>
    <w:rsid w:val="006B3BC8"/>
    <w:rsid w:val="006B51DB"/>
    <w:rsid w:val="006B6B11"/>
    <w:rsid w:val="006C3F2C"/>
    <w:rsid w:val="006D1106"/>
    <w:rsid w:val="006D1178"/>
    <w:rsid w:val="006D44F3"/>
    <w:rsid w:val="006D524E"/>
    <w:rsid w:val="006D6729"/>
    <w:rsid w:val="006E00D6"/>
    <w:rsid w:val="006E622C"/>
    <w:rsid w:val="006E68BF"/>
    <w:rsid w:val="006F3852"/>
    <w:rsid w:val="006F65B2"/>
    <w:rsid w:val="00702055"/>
    <w:rsid w:val="00702583"/>
    <w:rsid w:val="00713284"/>
    <w:rsid w:val="00722995"/>
    <w:rsid w:val="007245E8"/>
    <w:rsid w:val="00731FAB"/>
    <w:rsid w:val="007331B0"/>
    <w:rsid w:val="007402A8"/>
    <w:rsid w:val="00742764"/>
    <w:rsid w:val="007430ED"/>
    <w:rsid w:val="00745A40"/>
    <w:rsid w:val="00747EC0"/>
    <w:rsid w:val="00750174"/>
    <w:rsid w:val="00751CA6"/>
    <w:rsid w:val="00752815"/>
    <w:rsid w:val="007610DD"/>
    <w:rsid w:val="00764D3C"/>
    <w:rsid w:val="007661F9"/>
    <w:rsid w:val="00766416"/>
    <w:rsid w:val="0076690A"/>
    <w:rsid w:val="007710E6"/>
    <w:rsid w:val="0077169E"/>
    <w:rsid w:val="0077512C"/>
    <w:rsid w:val="007763E3"/>
    <w:rsid w:val="00776430"/>
    <w:rsid w:val="00780F9C"/>
    <w:rsid w:val="00780FF5"/>
    <w:rsid w:val="007811FB"/>
    <w:rsid w:val="00781466"/>
    <w:rsid w:val="00786CD7"/>
    <w:rsid w:val="00787175"/>
    <w:rsid w:val="0079161C"/>
    <w:rsid w:val="0079198A"/>
    <w:rsid w:val="0079319F"/>
    <w:rsid w:val="00795AB9"/>
    <w:rsid w:val="00796B1D"/>
    <w:rsid w:val="007A5059"/>
    <w:rsid w:val="007A5199"/>
    <w:rsid w:val="007A67EA"/>
    <w:rsid w:val="007B033F"/>
    <w:rsid w:val="007B5558"/>
    <w:rsid w:val="007B5850"/>
    <w:rsid w:val="007B602F"/>
    <w:rsid w:val="007C3E93"/>
    <w:rsid w:val="007C4FE3"/>
    <w:rsid w:val="007C6B1B"/>
    <w:rsid w:val="007D0D3C"/>
    <w:rsid w:val="007D31BD"/>
    <w:rsid w:val="007D433D"/>
    <w:rsid w:val="007D50C8"/>
    <w:rsid w:val="007D7457"/>
    <w:rsid w:val="007E685F"/>
    <w:rsid w:val="007E7D4B"/>
    <w:rsid w:val="007F607A"/>
    <w:rsid w:val="0080222F"/>
    <w:rsid w:val="00810BF2"/>
    <w:rsid w:val="00811333"/>
    <w:rsid w:val="008119E8"/>
    <w:rsid w:val="00813A98"/>
    <w:rsid w:val="008167DC"/>
    <w:rsid w:val="00832810"/>
    <w:rsid w:val="00833B92"/>
    <w:rsid w:val="00840B2C"/>
    <w:rsid w:val="0084184C"/>
    <w:rsid w:val="00846BF2"/>
    <w:rsid w:val="00852991"/>
    <w:rsid w:val="0085348D"/>
    <w:rsid w:val="00853F69"/>
    <w:rsid w:val="00854A21"/>
    <w:rsid w:val="00854EDA"/>
    <w:rsid w:val="008640A3"/>
    <w:rsid w:val="00865058"/>
    <w:rsid w:val="00865307"/>
    <w:rsid w:val="0086543D"/>
    <w:rsid w:val="00865CD4"/>
    <w:rsid w:val="00872AA9"/>
    <w:rsid w:val="0087399C"/>
    <w:rsid w:val="00880F42"/>
    <w:rsid w:val="00881867"/>
    <w:rsid w:val="00885DDB"/>
    <w:rsid w:val="0089742D"/>
    <w:rsid w:val="008A2145"/>
    <w:rsid w:val="008A4B21"/>
    <w:rsid w:val="008B0DAC"/>
    <w:rsid w:val="008B222F"/>
    <w:rsid w:val="008B3516"/>
    <w:rsid w:val="008B6D96"/>
    <w:rsid w:val="008C15BD"/>
    <w:rsid w:val="008C1F53"/>
    <w:rsid w:val="008C4C2D"/>
    <w:rsid w:val="008D0E8E"/>
    <w:rsid w:val="008D1380"/>
    <w:rsid w:val="008D1F13"/>
    <w:rsid w:val="008D37D2"/>
    <w:rsid w:val="008D7E06"/>
    <w:rsid w:val="008E5C7A"/>
    <w:rsid w:val="008E7D79"/>
    <w:rsid w:val="008F0079"/>
    <w:rsid w:val="008F31F7"/>
    <w:rsid w:val="008F4E18"/>
    <w:rsid w:val="008F524C"/>
    <w:rsid w:val="00901EC5"/>
    <w:rsid w:val="0090464E"/>
    <w:rsid w:val="00913215"/>
    <w:rsid w:val="009152C6"/>
    <w:rsid w:val="00922A2B"/>
    <w:rsid w:val="009258BB"/>
    <w:rsid w:val="0092610F"/>
    <w:rsid w:val="00930293"/>
    <w:rsid w:val="00932167"/>
    <w:rsid w:val="00932936"/>
    <w:rsid w:val="0093448C"/>
    <w:rsid w:val="0093522E"/>
    <w:rsid w:val="009353FD"/>
    <w:rsid w:val="00937770"/>
    <w:rsid w:val="00937BFE"/>
    <w:rsid w:val="00937D32"/>
    <w:rsid w:val="00941CE3"/>
    <w:rsid w:val="00942626"/>
    <w:rsid w:val="00943ECA"/>
    <w:rsid w:val="00944BEA"/>
    <w:rsid w:val="00944C2D"/>
    <w:rsid w:val="00960864"/>
    <w:rsid w:val="00963B2F"/>
    <w:rsid w:val="009641B7"/>
    <w:rsid w:val="00965FE3"/>
    <w:rsid w:val="00972724"/>
    <w:rsid w:val="00976CF8"/>
    <w:rsid w:val="0098219D"/>
    <w:rsid w:val="00983D27"/>
    <w:rsid w:val="0098628E"/>
    <w:rsid w:val="00992D89"/>
    <w:rsid w:val="00992ECC"/>
    <w:rsid w:val="00993936"/>
    <w:rsid w:val="00997B26"/>
    <w:rsid w:val="009A0C03"/>
    <w:rsid w:val="009A2C62"/>
    <w:rsid w:val="009A2DD2"/>
    <w:rsid w:val="009A2E21"/>
    <w:rsid w:val="009A3913"/>
    <w:rsid w:val="009A507D"/>
    <w:rsid w:val="009A540A"/>
    <w:rsid w:val="009A5A26"/>
    <w:rsid w:val="009B180B"/>
    <w:rsid w:val="009C0621"/>
    <w:rsid w:val="009C6B83"/>
    <w:rsid w:val="009C71D9"/>
    <w:rsid w:val="009C7DF3"/>
    <w:rsid w:val="009D0F11"/>
    <w:rsid w:val="009D199B"/>
    <w:rsid w:val="009D293B"/>
    <w:rsid w:val="009D3730"/>
    <w:rsid w:val="009D5E75"/>
    <w:rsid w:val="009D68EB"/>
    <w:rsid w:val="009E008D"/>
    <w:rsid w:val="009E6471"/>
    <w:rsid w:val="009F06AB"/>
    <w:rsid w:val="009F171D"/>
    <w:rsid w:val="009F2BAE"/>
    <w:rsid w:val="009F3860"/>
    <w:rsid w:val="00A03718"/>
    <w:rsid w:val="00A03A78"/>
    <w:rsid w:val="00A059E2"/>
    <w:rsid w:val="00A060F6"/>
    <w:rsid w:val="00A10E47"/>
    <w:rsid w:val="00A1175D"/>
    <w:rsid w:val="00A12E36"/>
    <w:rsid w:val="00A24DA3"/>
    <w:rsid w:val="00A301F9"/>
    <w:rsid w:val="00A30942"/>
    <w:rsid w:val="00A31764"/>
    <w:rsid w:val="00A32C9E"/>
    <w:rsid w:val="00A36969"/>
    <w:rsid w:val="00A4640E"/>
    <w:rsid w:val="00A479CE"/>
    <w:rsid w:val="00A52142"/>
    <w:rsid w:val="00A55100"/>
    <w:rsid w:val="00A552CD"/>
    <w:rsid w:val="00A55721"/>
    <w:rsid w:val="00A6037E"/>
    <w:rsid w:val="00A60ADC"/>
    <w:rsid w:val="00A62F29"/>
    <w:rsid w:val="00A66107"/>
    <w:rsid w:val="00A6654D"/>
    <w:rsid w:val="00A7486A"/>
    <w:rsid w:val="00A754D1"/>
    <w:rsid w:val="00A77B50"/>
    <w:rsid w:val="00A83172"/>
    <w:rsid w:val="00A83514"/>
    <w:rsid w:val="00A8423A"/>
    <w:rsid w:val="00A9261A"/>
    <w:rsid w:val="00A93923"/>
    <w:rsid w:val="00A94162"/>
    <w:rsid w:val="00A9559F"/>
    <w:rsid w:val="00A96234"/>
    <w:rsid w:val="00A9711A"/>
    <w:rsid w:val="00AA37C3"/>
    <w:rsid w:val="00AA381A"/>
    <w:rsid w:val="00AA6E7D"/>
    <w:rsid w:val="00AB1B16"/>
    <w:rsid w:val="00AB25AE"/>
    <w:rsid w:val="00AB4E4B"/>
    <w:rsid w:val="00AB7454"/>
    <w:rsid w:val="00AC0488"/>
    <w:rsid w:val="00AC1201"/>
    <w:rsid w:val="00AC1675"/>
    <w:rsid w:val="00AC1A6B"/>
    <w:rsid w:val="00AC6F19"/>
    <w:rsid w:val="00AC73C3"/>
    <w:rsid w:val="00AC73FC"/>
    <w:rsid w:val="00AC7612"/>
    <w:rsid w:val="00AD00DA"/>
    <w:rsid w:val="00AD02E3"/>
    <w:rsid w:val="00AD0719"/>
    <w:rsid w:val="00AD1A52"/>
    <w:rsid w:val="00AD2832"/>
    <w:rsid w:val="00AD6237"/>
    <w:rsid w:val="00AD67CF"/>
    <w:rsid w:val="00AD7BBC"/>
    <w:rsid w:val="00AE2168"/>
    <w:rsid w:val="00AE36A0"/>
    <w:rsid w:val="00AE3961"/>
    <w:rsid w:val="00AE3BB8"/>
    <w:rsid w:val="00AE3F48"/>
    <w:rsid w:val="00AE4094"/>
    <w:rsid w:val="00AE4710"/>
    <w:rsid w:val="00AE5DFB"/>
    <w:rsid w:val="00AE7A2B"/>
    <w:rsid w:val="00AF0365"/>
    <w:rsid w:val="00AF22C8"/>
    <w:rsid w:val="00AF66C5"/>
    <w:rsid w:val="00AF74E0"/>
    <w:rsid w:val="00B0197E"/>
    <w:rsid w:val="00B137C8"/>
    <w:rsid w:val="00B143F5"/>
    <w:rsid w:val="00B168E3"/>
    <w:rsid w:val="00B235FB"/>
    <w:rsid w:val="00B24034"/>
    <w:rsid w:val="00B2430D"/>
    <w:rsid w:val="00B245BF"/>
    <w:rsid w:val="00B31EFB"/>
    <w:rsid w:val="00B33BF8"/>
    <w:rsid w:val="00B41E30"/>
    <w:rsid w:val="00B4323E"/>
    <w:rsid w:val="00B461AF"/>
    <w:rsid w:val="00B462DE"/>
    <w:rsid w:val="00B46667"/>
    <w:rsid w:val="00B5104D"/>
    <w:rsid w:val="00B6088C"/>
    <w:rsid w:val="00B60EF2"/>
    <w:rsid w:val="00B62EED"/>
    <w:rsid w:val="00B632AE"/>
    <w:rsid w:val="00B639FA"/>
    <w:rsid w:val="00B7022D"/>
    <w:rsid w:val="00B722CC"/>
    <w:rsid w:val="00B767B9"/>
    <w:rsid w:val="00B77026"/>
    <w:rsid w:val="00B808D2"/>
    <w:rsid w:val="00B8132E"/>
    <w:rsid w:val="00B82FA7"/>
    <w:rsid w:val="00B8715E"/>
    <w:rsid w:val="00B90C8F"/>
    <w:rsid w:val="00B925D6"/>
    <w:rsid w:val="00B942EB"/>
    <w:rsid w:val="00B94521"/>
    <w:rsid w:val="00B95DC3"/>
    <w:rsid w:val="00B96FE0"/>
    <w:rsid w:val="00BA0E02"/>
    <w:rsid w:val="00BA1A36"/>
    <w:rsid w:val="00BA4C9B"/>
    <w:rsid w:val="00BA511C"/>
    <w:rsid w:val="00BB4235"/>
    <w:rsid w:val="00BB445D"/>
    <w:rsid w:val="00BB510F"/>
    <w:rsid w:val="00BB7F7E"/>
    <w:rsid w:val="00BC52CC"/>
    <w:rsid w:val="00BC64EA"/>
    <w:rsid w:val="00BD0956"/>
    <w:rsid w:val="00BD0C52"/>
    <w:rsid w:val="00BD3BC4"/>
    <w:rsid w:val="00BD70C4"/>
    <w:rsid w:val="00BE659D"/>
    <w:rsid w:val="00BF24D0"/>
    <w:rsid w:val="00BF33D9"/>
    <w:rsid w:val="00BF5FA4"/>
    <w:rsid w:val="00C006E4"/>
    <w:rsid w:val="00C00F97"/>
    <w:rsid w:val="00C00FAB"/>
    <w:rsid w:val="00C01126"/>
    <w:rsid w:val="00C02F86"/>
    <w:rsid w:val="00C05608"/>
    <w:rsid w:val="00C05814"/>
    <w:rsid w:val="00C11402"/>
    <w:rsid w:val="00C126F3"/>
    <w:rsid w:val="00C12F3E"/>
    <w:rsid w:val="00C15030"/>
    <w:rsid w:val="00C1586D"/>
    <w:rsid w:val="00C1709C"/>
    <w:rsid w:val="00C21463"/>
    <w:rsid w:val="00C219A9"/>
    <w:rsid w:val="00C307B8"/>
    <w:rsid w:val="00C323BF"/>
    <w:rsid w:val="00C34D6B"/>
    <w:rsid w:val="00C35643"/>
    <w:rsid w:val="00C4023D"/>
    <w:rsid w:val="00C40BB5"/>
    <w:rsid w:val="00C42436"/>
    <w:rsid w:val="00C461F2"/>
    <w:rsid w:val="00C53445"/>
    <w:rsid w:val="00C55A3C"/>
    <w:rsid w:val="00C60636"/>
    <w:rsid w:val="00C709E9"/>
    <w:rsid w:val="00C7247F"/>
    <w:rsid w:val="00C74CE4"/>
    <w:rsid w:val="00C76618"/>
    <w:rsid w:val="00C768D3"/>
    <w:rsid w:val="00C801C9"/>
    <w:rsid w:val="00C82531"/>
    <w:rsid w:val="00C85D41"/>
    <w:rsid w:val="00C865C2"/>
    <w:rsid w:val="00C87495"/>
    <w:rsid w:val="00C87C39"/>
    <w:rsid w:val="00C90F05"/>
    <w:rsid w:val="00C914E7"/>
    <w:rsid w:val="00C96590"/>
    <w:rsid w:val="00C96F93"/>
    <w:rsid w:val="00CA11F5"/>
    <w:rsid w:val="00CA4369"/>
    <w:rsid w:val="00CA5932"/>
    <w:rsid w:val="00CA5CE3"/>
    <w:rsid w:val="00CB09AF"/>
    <w:rsid w:val="00CB2B0B"/>
    <w:rsid w:val="00CC0124"/>
    <w:rsid w:val="00CC062D"/>
    <w:rsid w:val="00CC0E4A"/>
    <w:rsid w:val="00CC34AC"/>
    <w:rsid w:val="00CC3CA4"/>
    <w:rsid w:val="00CE5E7E"/>
    <w:rsid w:val="00CF1D61"/>
    <w:rsid w:val="00CF4DFA"/>
    <w:rsid w:val="00CF59E7"/>
    <w:rsid w:val="00CF7785"/>
    <w:rsid w:val="00CF7953"/>
    <w:rsid w:val="00CF7D19"/>
    <w:rsid w:val="00D00FDB"/>
    <w:rsid w:val="00D01C81"/>
    <w:rsid w:val="00D023AF"/>
    <w:rsid w:val="00D03704"/>
    <w:rsid w:val="00D03BDA"/>
    <w:rsid w:val="00D122DC"/>
    <w:rsid w:val="00D13D33"/>
    <w:rsid w:val="00D220FB"/>
    <w:rsid w:val="00D245B3"/>
    <w:rsid w:val="00D25F21"/>
    <w:rsid w:val="00D27B89"/>
    <w:rsid w:val="00D27BAC"/>
    <w:rsid w:val="00D34810"/>
    <w:rsid w:val="00D35481"/>
    <w:rsid w:val="00D42C01"/>
    <w:rsid w:val="00D47363"/>
    <w:rsid w:val="00D47922"/>
    <w:rsid w:val="00D5096D"/>
    <w:rsid w:val="00D53384"/>
    <w:rsid w:val="00D636BD"/>
    <w:rsid w:val="00D6376D"/>
    <w:rsid w:val="00D63A9F"/>
    <w:rsid w:val="00D643EC"/>
    <w:rsid w:val="00D64894"/>
    <w:rsid w:val="00D665D3"/>
    <w:rsid w:val="00D70D1B"/>
    <w:rsid w:val="00D74C0D"/>
    <w:rsid w:val="00D766BC"/>
    <w:rsid w:val="00D846F2"/>
    <w:rsid w:val="00D84B73"/>
    <w:rsid w:val="00D86F2B"/>
    <w:rsid w:val="00D95951"/>
    <w:rsid w:val="00DA1CFF"/>
    <w:rsid w:val="00DA1D82"/>
    <w:rsid w:val="00DA79EA"/>
    <w:rsid w:val="00DB013A"/>
    <w:rsid w:val="00DB015C"/>
    <w:rsid w:val="00DB0FEA"/>
    <w:rsid w:val="00DB2329"/>
    <w:rsid w:val="00DC3FAD"/>
    <w:rsid w:val="00DC76C8"/>
    <w:rsid w:val="00DD081E"/>
    <w:rsid w:val="00DD0FB2"/>
    <w:rsid w:val="00DD358F"/>
    <w:rsid w:val="00DD430C"/>
    <w:rsid w:val="00DD44DD"/>
    <w:rsid w:val="00DD6CC9"/>
    <w:rsid w:val="00DD722B"/>
    <w:rsid w:val="00DD7402"/>
    <w:rsid w:val="00DD76FB"/>
    <w:rsid w:val="00DD7FCA"/>
    <w:rsid w:val="00DE0A82"/>
    <w:rsid w:val="00DE4ED0"/>
    <w:rsid w:val="00DE7C52"/>
    <w:rsid w:val="00DF10DA"/>
    <w:rsid w:val="00DF1D87"/>
    <w:rsid w:val="00DF5C08"/>
    <w:rsid w:val="00DF66F1"/>
    <w:rsid w:val="00E00988"/>
    <w:rsid w:val="00E048BE"/>
    <w:rsid w:val="00E1253C"/>
    <w:rsid w:val="00E17629"/>
    <w:rsid w:val="00E178B4"/>
    <w:rsid w:val="00E25CF4"/>
    <w:rsid w:val="00E30E3F"/>
    <w:rsid w:val="00E31B38"/>
    <w:rsid w:val="00E32182"/>
    <w:rsid w:val="00E325A8"/>
    <w:rsid w:val="00E3561E"/>
    <w:rsid w:val="00E36F89"/>
    <w:rsid w:val="00E44918"/>
    <w:rsid w:val="00E51BFF"/>
    <w:rsid w:val="00E53CF9"/>
    <w:rsid w:val="00E547E4"/>
    <w:rsid w:val="00E63986"/>
    <w:rsid w:val="00E663C4"/>
    <w:rsid w:val="00E6648B"/>
    <w:rsid w:val="00E66847"/>
    <w:rsid w:val="00E70BA7"/>
    <w:rsid w:val="00E71BA5"/>
    <w:rsid w:val="00E72071"/>
    <w:rsid w:val="00E80174"/>
    <w:rsid w:val="00E80808"/>
    <w:rsid w:val="00E815C6"/>
    <w:rsid w:val="00E820F2"/>
    <w:rsid w:val="00E91051"/>
    <w:rsid w:val="00E97DFE"/>
    <w:rsid w:val="00E97E46"/>
    <w:rsid w:val="00EA0538"/>
    <w:rsid w:val="00EA247B"/>
    <w:rsid w:val="00EA321B"/>
    <w:rsid w:val="00EA4B25"/>
    <w:rsid w:val="00EB1575"/>
    <w:rsid w:val="00EB175B"/>
    <w:rsid w:val="00EB3F9E"/>
    <w:rsid w:val="00EB4C98"/>
    <w:rsid w:val="00EB7B0E"/>
    <w:rsid w:val="00EC423B"/>
    <w:rsid w:val="00EC7507"/>
    <w:rsid w:val="00EC7C3C"/>
    <w:rsid w:val="00EC7C85"/>
    <w:rsid w:val="00ED1EED"/>
    <w:rsid w:val="00ED4566"/>
    <w:rsid w:val="00ED5D23"/>
    <w:rsid w:val="00ED6F2B"/>
    <w:rsid w:val="00EE3125"/>
    <w:rsid w:val="00EE712A"/>
    <w:rsid w:val="00EF012D"/>
    <w:rsid w:val="00EF123C"/>
    <w:rsid w:val="00EF4570"/>
    <w:rsid w:val="00EF58E6"/>
    <w:rsid w:val="00F02673"/>
    <w:rsid w:val="00F062C3"/>
    <w:rsid w:val="00F11D32"/>
    <w:rsid w:val="00F1337E"/>
    <w:rsid w:val="00F146AB"/>
    <w:rsid w:val="00F172FB"/>
    <w:rsid w:val="00F20671"/>
    <w:rsid w:val="00F20ADE"/>
    <w:rsid w:val="00F20B91"/>
    <w:rsid w:val="00F26F24"/>
    <w:rsid w:val="00F30F24"/>
    <w:rsid w:val="00F31823"/>
    <w:rsid w:val="00F32E78"/>
    <w:rsid w:val="00F32F28"/>
    <w:rsid w:val="00F35EC7"/>
    <w:rsid w:val="00F36324"/>
    <w:rsid w:val="00F464C0"/>
    <w:rsid w:val="00F47453"/>
    <w:rsid w:val="00F56042"/>
    <w:rsid w:val="00F605DD"/>
    <w:rsid w:val="00F63133"/>
    <w:rsid w:val="00F63FDA"/>
    <w:rsid w:val="00F64EAF"/>
    <w:rsid w:val="00F65ED6"/>
    <w:rsid w:val="00F7104A"/>
    <w:rsid w:val="00F72988"/>
    <w:rsid w:val="00F750AC"/>
    <w:rsid w:val="00F770F6"/>
    <w:rsid w:val="00F77CEC"/>
    <w:rsid w:val="00F82925"/>
    <w:rsid w:val="00F84EE0"/>
    <w:rsid w:val="00F932FD"/>
    <w:rsid w:val="00F96050"/>
    <w:rsid w:val="00F96123"/>
    <w:rsid w:val="00FA25E7"/>
    <w:rsid w:val="00FA3435"/>
    <w:rsid w:val="00FB2CC5"/>
    <w:rsid w:val="00FB4946"/>
    <w:rsid w:val="00FB6091"/>
    <w:rsid w:val="00FB61A0"/>
    <w:rsid w:val="00FB6DD6"/>
    <w:rsid w:val="00FB6FD5"/>
    <w:rsid w:val="00FB7D9B"/>
    <w:rsid w:val="00FC0720"/>
    <w:rsid w:val="00FC53BC"/>
    <w:rsid w:val="00FC6BC7"/>
    <w:rsid w:val="00FC7EC0"/>
    <w:rsid w:val="00FD011E"/>
    <w:rsid w:val="00FD17E4"/>
    <w:rsid w:val="00FD2AE7"/>
    <w:rsid w:val="00FD2D9F"/>
    <w:rsid w:val="00FD4D63"/>
    <w:rsid w:val="00FD713F"/>
    <w:rsid w:val="00FE058A"/>
    <w:rsid w:val="00FE1B2B"/>
    <w:rsid w:val="00FE39FC"/>
    <w:rsid w:val="00FE7E91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3263D"/>
  <w15:chartTrackingRefBased/>
  <w15:docId w15:val="{8899DD29-1BB2-401F-9358-20062D1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15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0E4F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1F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EB2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F3415"/>
    <w:rPr>
      <w:rFonts w:ascii="Verdana" w:hAnsi="Verdana"/>
      <w:sz w:val="18"/>
    </w:rPr>
  </w:style>
  <w:style w:type="paragraph" w:styleId="Textonotapie">
    <w:name w:val="footnote text"/>
    <w:basedOn w:val="Normal"/>
    <w:link w:val="TextonotapieCar"/>
    <w:semiHidden/>
    <w:rsid w:val="000F3415"/>
    <w:pPr>
      <w:spacing w:line="240" w:lineRule="auto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0F3415"/>
    <w:rPr>
      <w:rFonts w:ascii="Tahoma" w:eastAsia="Times New Roman" w:hAnsi="Tahoma" w:cs="Times New Roman"/>
      <w:sz w:val="18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6457D8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7D8"/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Piedepgina">
    <w:name w:val="footer"/>
    <w:basedOn w:val="Normal"/>
    <w:link w:val="PiedepginaCar"/>
    <w:uiPriority w:val="99"/>
    <w:unhideWhenUsed/>
    <w:rsid w:val="006457D8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7D8"/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C87C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3D9"/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D672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015C"/>
    <w:rPr>
      <w:color w:val="954F72" w:themeColor="followed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EB2"/>
    <w:rPr>
      <w:rFonts w:asciiTheme="majorHAnsi" w:eastAsiaTheme="majorEastAsia" w:hAnsiTheme="majorHAnsi" w:cstheme="majorBidi"/>
      <w:i/>
      <w:iCs/>
      <w:color w:val="70AD47" w:themeColor="accent6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D023AF"/>
    <w:rPr>
      <w:vertAlign w:val="superscript"/>
    </w:rPr>
  </w:style>
  <w:style w:type="table" w:styleId="Tablaconcuadrcula">
    <w:name w:val="Table Grid"/>
    <w:basedOn w:val="Tablanormal"/>
    <w:uiPriority w:val="39"/>
    <w:rsid w:val="004D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E4F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030216"/>
    <w:rPr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8D1F1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1F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7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6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784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3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ora.unicef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aller@ms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PS\Office2010\templates\UNICEF\Acta%20de%20reun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D77F-8F09-4375-915B-90273B40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de reunion</Template>
  <TotalTime>12</TotalTime>
  <Pages>5</Pages>
  <Words>630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Amanda Sofía</cp:lastModifiedBy>
  <cp:revision>5</cp:revision>
  <dcterms:created xsi:type="dcterms:W3CDTF">2022-02-14T19:44:00Z</dcterms:created>
  <dcterms:modified xsi:type="dcterms:W3CDTF">2022-08-10T23:16:00Z</dcterms:modified>
</cp:coreProperties>
</file>